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1" w:rsidRDefault="00DA6321">
      <w:pPr>
        <w:spacing w:line="200" w:lineRule="exact"/>
        <w:rPr>
          <w:sz w:val="24"/>
          <w:szCs w:val="24"/>
        </w:rPr>
      </w:pPr>
    </w:p>
    <w:p w:rsidR="00DA6321" w:rsidRDefault="00DA6321">
      <w:pPr>
        <w:spacing w:line="328" w:lineRule="exact"/>
        <w:rPr>
          <w:sz w:val="24"/>
          <w:szCs w:val="24"/>
        </w:rPr>
      </w:pPr>
    </w:p>
    <w:p w:rsidR="00DA6321" w:rsidRDefault="00DA6321">
      <w:pPr>
        <w:ind w:left="194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Жгуты «Изонел» уплотняющие, пенополиэтиленовые.</w:t>
      </w:r>
    </w:p>
    <w:p w:rsidR="00DA6321" w:rsidRDefault="00DA6321">
      <w:pPr>
        <w:spacing w:line="265" w:lineRule="exact"/>
        <w:rPr>
          <w:sz w:val="24"/>
          <w:szCs w:val="24"/>
        </w:rPr>
      </w:pPr>
    </w:p>
    <w:p w:rsidR="00DA6321" w:rsidRDefault="00DA6321" w:rsidP="009A323A">
      <w:pPr>
        <w:rPr>
          <w:sz w:val="20"/>
          <w:szCs w:val="20"/>
        </w:rPr>
      </w:pPr>
    </w:p>
    <w:p w:rsidR="00DA6321" w:rsidRDefault="00DA6321">
      <w:pPr>
        <w:spacing w:line="261" w:lineRule="exact"/>
        <w:rPr>
          <w:sz w:val="24"/>
          <w:szCs w:val="24"/>
        </w:rPr>
      </w:pPr>
    </w:p>
    <w:p w:rsidR="00DA6321" w:rsidRDefault="00DA6321">
      <w:pPr>
        <w:spacing w:line="293" w:lineRule="auto"/>
        <w:ind w:left="4" w:right="700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Жгуты ИЗОНЕЛ представляют собой равномерную мелкоячеистую пену из полиэтиленовых пузырьков заполненных воздухом, сформированную в профиль нужного сечения и покрытую полиэтиленовой оболочкой</w:t>
      </w:r>
    </w:p>
    <w:p w:rsidR="00DA6321" w:rsidRDefault="00DA6321">
      <w:pPr>
        <w:spacing w:line="185" w:lineRule="exact"/>
        <w:rPr>
          <w:sz w:val="24"/>
          <w:szCs w:val="24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Выпускаются круглого и прямоугольного сечения:</w:t>
      </w:r>
    </w:p>
    <w:p w:rsidR="00DA6321" w:rsidRDefault="00DA6321">
      <w:pPr>
        <w:spacing w:line="265" w:lineRule="exact"/>
        <w:rPr>
          <w:sz w:val="24"/>
          <w:szCs w:val="24"/>
        </w:rPr>
      </w:pPr>
    </w:p>
    <w:p w:rsidR="00DA6321" w:rsidRDefault="00DA6321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круглое сплошное диаметром 8…70 мм;</w:t>
      </w:r>
    </w:p>
    <w:p w:rsidR="00DA6321" w:rsidRDefault="00DA6321">
      <w:pPr>
        <w:spacing w:line="261" w:lineRule="exact"/>
        <w:rPr>
          <w:rFonts w:ascii="Verdana" w:hAnsi="Verdana" w:cs="Verdana"/>
          <w:sz w:val="18"/>
          <w:szCs w:val="18"/>
        </w:rPr>
      </w:pPr>
    </w:p>
    <w:p w:rsidR="00DA6321" w:rsidRDefault="00DA6321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круглое с отверстием: внешний диаметр 20-</w:t>
      </w:r>
      <w:smartTag w:uri="urn:schemas-microsoft-com:office:smarttags" w:element="metricconverter">
        <w:smartTagPr>
          <w:attr w:name="ProductID" w:val="80 мм"/>
        </w:smartTagPr>
        <w:r>
          <w:rPr>
            <w:rFonts w:ascii="Verdana" w:hAnsi="Verdana" w:cs="Verdana"/>
            <w:sz w:val="18"/>
            <w:szCs w:val="18"/>
          </w:rPr>
          <w:t>80 мм</w:t>
        </w:r>
      </w:smartTag>
      <w:r>
        <w:rPr>
          <w:rFonts w:ascii="Verdana" w:hAnsi="Verdana" w:cs="Verdana"/>
          <w:sz w:val="18"/>
          <w:szCs w:val="18"/>
        </w:rPr>
        <w:t>, внутренний диаметр 8…40 мм;</w:t>
      </w:r>
    </w:p>
    <w:p w:rsidR="00DA6321" w:rsidRDefault="00DA6321">
      <w:pPr>
        <w:spacing w:line="261" w:lineRule="exact"/>
        <w:rPr>
          <w:rFonts w:ascii="Verdana" w:hAnsi="Verdana" w:cs="Verdana"/>
          <w:sz w:val="18"/>
          <w:szCs w:val="18"/>
        </w:rPr>
      </w:pPr>
    </w:p>
    <w:p w:rsidR="00DA6321" w:rsidRDefault="00DA6321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прямоугольное сплошное размерами 20…25 мм на 90…120 мм.</w:t>
      </w:r>
    </w:p>
    <w:p w:rsidR="00DA6321" w:rsidRDefault="00DA6321">
      <w:pPr>
        <w:spacing w:line="261" w:lineRule="exact"/>
        <w:rPr>
          <w:sz w:val="24"/>
          <w:szCs w:val="24"/>
        </w:rPr>
      </w:pPr>
    </w:p>
    <w:p w:rsidR="00DA6321" w:rsidRDefault="00DA6321">
      <w:pPr>
        <w:spacing w:line="305" w:lineRule="auto"/>
        <w:ind w:left="4" w:right="880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Все выпускаемые типоразмеры жгутов ИЗОНЕЛ могут производиться с введением в состав огнегасящих добавок (сокращённое буквенное обозначение «Г» в названии).</w:t>
      </w:r>
    </w:p>
    <w:p w:rsidR="00DA6321" w:rsidRDefault="00DA6321">
      <w:pPr>
        <w:spacing w:line="174" w:lineRule="exact"/>
        <w:rPr>
          <w:sz w:val="24"/>
          <w:szCs w:val="24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Область применения:</w:t>
      </w:r>
    </w:p>
    <w:p w:rsidR="00DA6321" w:rsidRDefault="00DA6321">
      <w:pPr>
        <w:spacing w:line="41" w:lineRule="exact"/>
        <w:rPr>
          <w:sz w:val="24"/>
          <w:szCs w:val="24"/>
        </w:rPr>
      </w:pPr>
    </w:p>
    <w:p w:rsidR="00DA6321" w:rsidRDefault="00DA6321">
      <w:pPr>
        <w:numPr>
          <w:ilvl w:val="0"/>
          <w:numId w:val="2"/>
        </w:numPr>
        <w:tabs>
          <w:tab w:val="left" w:pos="148"/>
        </w:tabs>
        <w:spacing w:line="293" w:lineRule="auto"/>
        <w:ind w:left="4" w:right="300" w:hanging="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совместно с герметиками «САЗИЛАСТ» при создании деформационных швов, т.е. швов, которые меняют свои размеры под влиянием различных факторов: весовых нагрузок, температурных колебаний, вибрационных воздействий, усадочных явлений;</w:t>
      </w:r>
    </w:p>
    <w:p w:rsidR="00DA6321" w:rsidRDefault="00DA6321">
      <w:pPr>
        <w:spacing w:line="188" w:lineRule="exact"/>
        <w:rPr>
          <w:rFonts w:ascii="Verdana" w:hAnsi="Verdana" w:cs="Verdana"/>
          <w:sz w:val="18"/>
          <w:szCs w:val="18"/>
        </w:rPr>
      </w:pPr>
    </w:p>
    <w:p w:rsidR="00DA6321" w:rsidRDefault="00DA6321">
      <w:pPr>
        <w:numPr>
          <w:ilvl w:val="0"/>
          <w:numId w:val="2"/>
        </w:numPr>
        <w:tabs>
          <w:tab w:val="left" w:pos="148"/>
        </w:tabs>
        <w:spacing w:line="305" w:lineRule="auto"/>
        <w:ind w:left="4" w:right="160" w:hanging="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для уплотнения швов и зазоров при установке оконных и дверных блоков, монтаже холодильных установок, в вентиляционных системах и т.д.;</w:t>
      </w:r>
    </w:p>
    <w:p w:rsidR="00DA6321" w:rsidRDefault="00DA6321">
      <w:pPr>
        <w:spacing w:line="177" w:lineRule="exact"/>
        <w:rPr>
          <w:rFonts w:ascii="Verdana" w:hAnsi="Verdana" w:cs="Verdana"/>
          <w:sz w:val="18"/>
          <w:szCs w:val="18"/>
        </w:rPr>
      </w:pPr>
    </w:p>
    <w:p w:rsidR="00DA6321" w:rsidRDefault="00DA6321">
      <w:pPr>
        <w:numPr>
          <w:ilvl w:val="0"/>
          <w:numId w:val="2"/>
        </w:numPr>
        <w:tabs>
          <w:tab w:val="left" w:pos="144"/>
        </w:tabs>
        <w:ind w:left="144" w:hanging="1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 качестве упаковочного и прокладочного материала для различных изделий и оборудования.</w:t>
      </w:r>
    </w:p>
    <w:p w:rsidR="00DA6321" w:rsidRDefault="00DA6321">
      <w:pPr>
        <w:spacing w:line="244" w:lineRule="exact"/>
        <w:rPr>
          <w:sz w:val="24"/>
          <w:szCs w:val="24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Свойства:</w:t>
      </w:r>
    </w:p>
    <w:p w:rsidR="00DA6321" w:rsidRDefault="00DA6321">
      <w:pPr>
        <w:spacing w:line="27" w:lineRule="exact"/>
        <w:rPr>
          <w:sz w:val="24"/>
          <w:szCs w:val="24"/>
        </w:rPr>
      </w:pPr>
    </w:p>
    <w:p w:rsidR="00DA6321" w:rsidRDefault="00DA6321">
      <w:pPr>
        <w:numPr>
          <w:ilvl w:val="0"/>
          <w:numId w:val="3"/>
        </w:numPr>
        <w:tabs>
          <w:tab w:val="left" w:pos="144"/>
        </w:tabs>
        <w:ind w:left="144" w:hanging="144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Высокая стойкость к воздействию основных строительных материалов</w:t>
      </w:r>
    </w:p>
    <w:p w:rsidR="00DA6321" w:rsidRDefault="00DA6321">
      <w:pPr>
        <w:spacing w:line="26" w:lineRule="exact"/>
        <w:rPr>
          <w:sz w:val="24"/>
          <w:szCs w:val="24"/>
        </w:rPr>
      </w:pPr>
    </w:p>
    <w:p w:rsidR="00DA6321" w:rsidRDefault="00DA6321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Гибкость и эластичность.</w:t>
      </w:r>
    </w:p>
    <w:p w:rsidR="00DA6321" w:rsidRDefault="00DA6321">
      <w:pPr>
        <w:spacing w:line="35" w:lineRule="exact"/>
        <w:rPr>
          <w:rFonts w:ascii="Verdana" w:hAnsi="Verdana" w:cs="Verdana"/>
          <w:sz w:val="18"/>
          <w:szCs w:val="18"/>
        </w:rPr>
      </w:pPr>
    </w:p>
    <w:p w:rsidR="00DA6321" w:rsidRDefault="00DA6321">
      <w:pPr>
        <w:numPr>
          <w:ilvl w:val="0"/>
          <w:numId w:val="3"/>
        </w:numPr>
        <w:tabs>
          <w:tab w:val="left" w:pos="164"/>
        </w:tabs>
        <w:ind w:left="164" w:hanging="1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Удобство применения.</w:t>
      </w:r>
    </w:p>
    <w:p w:rsidR="00DA6321" w:rsidRDefault="00DA6321">
      <w:pPr>
        <w:spacing w:line="274" w:lineRule="exact"/>
        <w:rPr>
          <w:sz w:val="24"/>
          <w:szCs w:val="24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Упаковка:</w:t>
      </w:r>
    </w:p>
    <w:p w:rsidR="00DA6321" w:rsidRDefault="00DA6321">
      <w:pPr>
        <w:spacing w:line="60" w:lineRule="exact"/>
        <w:rPr>
          <w:sz w:val="24"/>
          <w:szCs w:val="24"/>
        </w:rPr>
      </w:pPr>
    </w:p>
    <w:p w:rsidR="00DA6321" w:rsidRDefault="00DA6321">
      <w:pPr>
        <w:numPr>
          <w:ilvl w:val="0"/>
          <w:numId w:val="4"/>
        </w:numPr>
        <w:tabs>
          <w:tab w:val="left" w:pos="148"/>
        </w:tabs>
        <w:spacing w:line="260" w:lineRule="auto"/>
        <w:ind w:left="4" w:right="380" w:hanging="4"/>
        <w:rPr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Жгуты ИЗОНЕЛ поставляются в бухтах (диаметр 8…25 мм) или в нарезке по 3 погонных метра, собранных в пачки.</w:t>
      </w:r>
    </w:p>
    <w:p w:rsidR="00DA6321" w:rsidRDefault="00DA6321">
      <w:pPr>
        <w:spacing w:line="210" w:lineRule="exact"/>
        <w:rPr>
          <w:sz w:val="24"/>
          <w:szCs w:val="24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Технические характеристики:</w:t>
      </w:r>
    </w:p>
    <w:p w:rsidR="00DA6321" w:rsidRDefault="00DA6321">
      <w:pPr>
        <w:spacing w:line="39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Цвет белый, серый (другие цвета – по заказу).</w:t>
      </w:r>
    </w:p>
    <w:p w:rsidR="00DA6321" w:rsidRDefault="00DA6321">
      <w:pPr>
        <w:spacing w:line="33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Материал: экологически чистый вспененный пищевой полиэтилен.</w:t>
      </w:r>
    </w:p>
    <w:p w:rsidR="00DA6321" w:rsidRDefault="00DA6321">
      <w:pPr>
        <w:spacing w:line="31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Кажущаяся плотность: 30…50 кг/ куб.м.</w:t>
      </w:r>
    </w:p>
    <w:p w:rsidR="00DA6321" w:rsidRDefault="00DA6321">
      <w:pPr>
        <w:spacing w:line="33" w:lineRule="exact"/>
        <w:rPr>
          <w:sz w:val="24"/>
          <w:szCs w:val="24"/>
        </w:rPr>
      </w:pPr>
    </w:p>
    <w:p w:rsidR="00DA6321" w:rsidRDefault="00DA6321">
      <w:pPr>
        <w:tabs>
          <w:tab w:val="left" w:pos="3863"/>
        </w:tabs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Температурный диапазон применения:</w:t>
      </w:r>
      <w:r>
        <w:rPr>
          <w:sz w:val="20"/>
          <w:szCs w:val="20"/>
        </w:rPr>
        <w:tab/>
      </w:r>
      <w:r>
        <w:rPr>
          <w:rFonts w:ascii="Verdana" w:hAnsi="Verdana" w:cs="Verdana"/>
          <w:sz w:val="17"/>
          <w:szCs w:val="17"/>
        </w:rPr>
        <w:t>-60°С… +80°С.</w:t>
      </w:r>
    </w:p>
    <w:p w:rsidR="00DA6321" w:rsidRDefault="00DA6321">
      <w:pPr>
        <w:spacing w:line="31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Водопоглощение за 24 часа: не более 2% по объему.</w:t>
      </w:r>
    </w:p>
    <w:p w:rsidR="00DA6321" w:rsidRDefault="00DA6321">
      <w:pPr>
        <w:spacing w:line="33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Коэффициент теплопроводности при +10°С: 0,035 ВТ/м°С.</w:t>
      </w:r>
    </w:p>
    <w:p w:rsidR="00DA6321" w:rsidRDefault="00DA6321">
      <w:pPr>
        <w:spacing w:line="31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Паропроницаемость: 0,002 мг/мчПа.</w:t>
      </w:r>
    </w:p>
    <w:p w:rsidR="00DA6321" w:rsidRDefault="00DA6321">
      <w:pPr>
        <w:spacing w:line="33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Относительная остаточная деформация при 25%-м сжатии: не более 10%.</w:t>
      </w:r>
    </w:p>
    <w:p w:rsidR="00DA6321" w:rsidRDefault="00DA6321">
      <w:pPr>
        <w:spacing w:line="31" w:lineRule="exact"/>
        <w:rPr>
          <w:sz w:val="24"/>
          <w:szCs w:val="24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Напряжение при 50%-м сжатии:</w:t>
      </w:r>
    </w:p>
    <w:p w:rsidR="00DA6321" w:rsidRDefault="00DA6321">
      <w:pPr>
        <w:spacing w:line="33" w:lineRule="exact"/>
        <w:rPr>
          <w:sz w:val="24"/>
          <w:szCs w:val="24"/>
        </w:rPr>
      </w:pPr>
    </w:p>
    <w:p w:rsidR="00DA6321" w:rsidRDefault="00DA6321">
      <w:pPr>
        <w:spacing w:line="328" w:lineRule="auto"/>
        <w:ind w:left="24" w:right="4480"/>
        <w:rPr>
          <w:sz w:val="20"/>
          <w:szCs w:val="20"/>
        </w:rPr>
      </w:pPr>
      <w:r>
        <w:rPr>
          <w:rFonts w:ascii="OpenSymbol" w:hAnsi="OpenSymbol" w:cs="OpenSymbol"/>
          <w:sz w:val="17"/>
          <w:szCs w:val="17"/>
        </w:rPr>
        <w:t>•</w:t>
      </w:r>
      <w:r>
        <w:rPr>
          <w:rFonts w:ascii="Verdana" w:hAnsi="Verdana" w:cs="Verdana"/>
          <w:sz w:val="17"/>
          <w:szCs w:val="17"/>
        </w:rPr>
        <w:t>при температуре +23±2°С - 0,12 (1,2)Мпа (кгс/см2);</w:t>
      </w:r>
      <w:r>
        <w:rPr>
          <w:rFonts w:ascii="OpenSymbol" w:hAnsi="OpenSymbol" w:cs="OpenSymbol"/>
          <w:sz w:val="17"/>
          <w:szCs w:val="17"/>
        </w:rPr>
        <w:t xml:space="preserve"> •</w:t>
      </w:r>
      <w:r>
        <w:rPr>
          <w:rFonts w:ascii="Verdana" w:hAnsi="Verdana" w:cs="Verdana"/>
          <w:sz w:val="17"/>
          <w:szCs w:val="17"/>
        </w:rPr>
        <w:t>при температуре -30±2°С - 0,20 (2,0)Мпа (кгс/см2).</w:t>
      </w:r>
    </w:p>
    <w:p w:rsidR="00DA6321" w:rsidRDefault="00DA6321">
      <w:pPr>
        <w:sectPr w:rsidR="00DA6321" w:rsidSect="000A0E88">
          <w:headerReference w:type="default" r:id="rId7"/>
          <w:pgSz w:w="11900" w:h="16840"/>
          <w:pgMar w:top="1139" w:right="1180" w:bottom="648" w:left="1136" w:header="113" w:footer="0" w:gutter="0"/>
          <w:cols w:space="720" w:equalWidth="0">
            <w:col w:w="9584"/>
          </w:cols>
          <w:docGrid w:linePitch="299"/>
        </w:sect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Динамический модуль упругости (под нагрузкой 2-5 кПа): 0,5 мПа.</w:t>
      </w:r>
    </w:p>
    <w:p w:rsidR="00DA6321" w:rsidRDefault="00DA6321">
      <w:pPr>
        <w:spacing w:line="31" w:lineRule="exact"/>
        <w:rPr>
          <w:sz w:val="20"/>
          <w:szCs w:val="20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Индекс снижения ударного шума: 22…27 Дб.</w:t>
      </w:r>
    </w:p>
    <w:p w:rsidR="00DA6321" w:rsidRDefault="00DA6321">
      <w:pPr>
        <w:spacing w:line="33" w:lineRule="exact"/>
        <w:rPr>
          <w:sz w:val="20"/>
          <w:szCs w:val="20"/>
        </w:rPr>
      </w:pPr>
    </w:p>
    <w:p w:rsidR="00DA6321" w:rsidRDefault="00DA6321">
      <w:pPr>
        <w:ind w:left="24"/>
        <w:rPr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>•</w:t>
      </w:r>
      <w:r>
        <w:rPr>
          <w:rFonts w:ascii="Verdana" w:hAnsi="Verdana" w:cs="Verdana"/>
          <w:sz w:val="18"/>
          <w:szCs w:val="18"/>
        </w:rPr>
        <w:t>Группа горючести по ГОСТ30244: Г2 (для жгутов с маркировкой Г).</w:t>
      </w:r>
    </w:p>
    <w:p w:rsidR="00DA6321" w:rsidRDefault="00DA6321">
      <w:pPr>
        <w:spacing w:line="31" w:lineRule="exact"/>
        <w:rPr>
          <w:sz w:val="20"/>
          <w:szCs w:val="20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Описание:</w:t>
      </w:r>
    </w:p>
    <w:p w:rsidR="00DA6321" w:rsidRDefault="00DA6321">
      <w:pPr>
        <w:spacing w:line="37" w:lineRule="exact"/>
        <w:rPr>
          <w:sz w:val="20"/>
          <w:szCs w:val="20"/>
        </w:rPr>
      </w:pPr>
    </w:p>
    <w:p w:rsidR="00DA6321" w:rsidRDefault="00DA6321">
      <w:pPr>
        <w:spacing w:line="279" w:lineRule="auto"/>
        <w:ind w:left="184" w:right="340" w:hanging="189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Основа жгутов ИЗОНЕЛ– высококачественный первичный полиэтилен высокого давления. Он придает жгутам ИЗОНЕЛ гибкость и эластичность, влагонепроницаемость, высокую стойкость к</w:t>
      </w:r>
    </w:p>
    <w:p w:rsidR="00DA6321" w:rsidRDefault="00DA6321">
      <w:pPr>
        <w:spacing w:line="1" w:lineRule="exact"/>
        <w:rPr>
          <w:sz w:val="20"/>
          <w:szCs w:val="20"/>
        </w:rPr>
      </w:pPr>
    </w:p>
    <w:p w:rsidR="00DA6321" w:rsidRDefault="00DA6321">
      <w:pPr>
        <w:spacing w:line="305" w:lineRule="auto"/>
        <w:ind w:left="4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агрессивным воздействиям основных строительных материалов (цемент, бетон, гипс, известь и т.д.), стойкость к гниению, экологическую чистоту, долговечность.</w:t>
      </w:r>
    </w:p>
    <w:p w:rsidR="00DA6321" w:rsidRDefault="00DA6321">
      <w:pPr>
        <w:spacing w:line="178" w:lineRule="exact"/>
        <w:rPr>
          <w:sz w:val="20"/>
          <w:szCs w:val="20"/>
        </w:rPr>
      </w:pPr>
    </w:p>
    <w:p w:rsidR="00DA6321" w:rsidRDefault="00DA6321">
      <w:pPr>
        <w:spacing w:line="285" w:lineRule="auto"/>
        <w:ind w:left="4" w:right="580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Используемая при производстве самая современная технология - метод прямой экструзии, с физическим вспениванием позволяет получить материал с высочайшей точностью физических размеров, гладкой поверхностью и уникальными теплофизическими характеристиками – коэффициент теплопроводности жгутов ИЗОНЕЛ составляет всего 0,035 Вт/(м°С), что ниже коэффициентов теплопроводности признанных лидеров теплоизоляции – пенополистирола и минеральной ваты.</w:t>
      </w:r>
    </w:p>
    <w:p w:rsidR="00DA6321" w:rsidRDefault="00DA6321">
      <w:pPr>
        <w:spacing w:line="197" w:lineRule="exact"/>
        <w:rPr>
          <w:sz w:val="20"/>
          <w:szCs w:val="20"/>
        </w:rPr>
      </w:pPr>
    </w:p>
    <w:p w:rsidR="00DA6321" w:rsidRDefault="00DA6321">
      <w:pPr>
        <w:numPr>
          <w:ilvl w:val="0"/>
          <w:numId w:val="5"/>
        </w:numPr>
        <w:tabs>
          <w:tab w:val="left" w:pos="192"/>
        </w:tabs>
        <w:spacing w:line="284" w:lineRule="auto"/>
        <w:ind w:left="4" w:right="120" w:hanging="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поверхности жгута ИЗОНЕЛ подавляющее большинство материалов имеют низкую адгезию, по-простому – «не прилипают». В том числе – герметики. Благодаря этому деформации в шве (изменения ширины шва), приходятся на весь слой герметика, на всю его ширину, в отличие, например, от швов, заполненных монтажной пеной. Тем самым обеспечивается правильная работа слоя герметика, и исключается его преждевременное разрушение. Жгуты ИЗОНЕЛ надежно противостоят многократным деформациям и сохраняют свои теплоизолирующие свойства вне зависимости от внешних воздействий.</w:t>
      </w:r>
    </w:p>
    <w:p w:rsidR="00DA6321" w:rsidRDefault="00DA6321">
      <w:pPr>
        <w:spacing w:line="194" w:lineRule="exact"/>
        <w:rPr>
          <w:sz w:val="20"/>
          <w:szCs w:val="20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Ограничения:</w:t>
      </w:r>
    </w:p>
    <w:p w:rsidR="00DA6321" w:rsidRDefault="00DA6321">
      <w:pPr>
        <w:spacing w:line="41" w:lineRule="exact"/>
        <w:rPr>
          <w:sz w:val="20"/>
          <w:szCs w:val="20"/>
        </w:rPr>
      </w:pPr>
    </w:p>
    <w:p w:rsidR="00DA6321" w:rsidRDefault="00DA6321">
      <w:pPr>
        <w:ind w:left="4"/>
        <w:rPr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Должны храниться в сухом, тёмном помещении.</w:t>
      </w:r>
    </w:p>
    <w:sectPr w:rsidR="00DA6321" w:rsidSect="001947A7">
      <w:pgSz w:w="11900" w:h="16840"/>
      <w:pgMar w:top="1163" w:right="1180" w:bottom="1440" w:left="1136" w:header="0" w:footer="0" w:gutter="0"/>
      <w:cols w:space="720" w:equalWidth="0">
        <w:col w:w="95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21" w:rsidRDefault="00DA6321" w:rsidP="000A0E88">
      <w:r>
        <w:separator/>
      </w:r>
    </w:p>
  </w:endnote>
  <w:endnote w:type="continuationSeparator" w:id="0">
    <w:p w:rsidR="00DA6321" w:rsidRDefault="00DA6321" w:rsidP="000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21" w:rsidRDefault="00DA6321" w:rsidP="000A0E88">
      <w:r>
        <w:separator/>
      </w:r>
    </w:p>
  </w:footnote>
  <w:footnote w:type="continuationSeparator" w:id="0">
    <w:p w:rsidR="00DA6321" w:rsidRDefault="00DA6321" w:rsidP="000A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21" w:rsidRDefault="00DA63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3" o:spid="_x0000_i1026" type="#_x0000_t75" style="width:464.2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BD504CA8">
      <w:start w:val="1"/>
      <w:numFmt w:val="bullet"/>
      <w:lvlText w:val="-"/>
      <w:lvlJc w:val="left"/>
    </w:lvl>
    <w:lvl w:ilvl="1" w:tplc="18EA32FE">
      <w:numFmt w:val="decimal"/>
      <w:lvlText w:val=""/>
      <w:lvlJc w:val="left"/>
      <w:rPr>
        <w:rFonts w:cs="Times New Roman"/>
      </w:rPr>
    </w:lvl>
    <w:lvl w:ilvl="2" w:tplc="99806160">
      <w:numFmt w:val="decimal"/>
      <w:lvlText w:val=""/>
      <w:lvlJc w:val="left"/>
      <w:rPr>
        <w:rFonts w:cs="Times New Roman"/>
      </w:rPr>
    </w:lvl>
    <w:lvl w:ilvl="3" w:tplc="36F2544A">
      <w:numFmt w:val="decimal"/>
      <w:lvlText w:val=""/>
      <w:lvlJc w:val="left"/>
      <w:rPr>
        <w:rFonts w:cs="Times New Roman"/>
      </w:rPr>
    </w:lvl>
    <w:lvl w:ilvl="4" w:tplc="FD54070C">
      <w:numFmt w:val="decimal"/>
      <w:lvlText w:val=""/>
      <w:lvlJc w:val="left"/>
      <w:rPr>
        <w:rFonts w:cs="Times New Roman"/>
      </w:rPr>
    </w:lvl>
    <w:lvl w:ilvl="5" w:tplc="99783D20">
      <w:numFmt w:val="decimal"/>
      <w:lvlText w:val=""/>
      <w:lvlJc w:val="left"/>
      <w:rPr>
        <w:rFonts w:cs="Times New Roman"/>
      </w:rPr>
    </w:lvl>
    <w:lvl w:ilvl="6" w:tplc="6B761D9E">
      <w:numFmt w:val="decimal"/>
      <w:lvlText w:val=""/>
      <w:lvlJc w:val="left"/>
      <w:rPr>
        <w:rFonts w:cs="Times New Roman"/>
      </w:rPr>
    </w:lvl>
    <w:lvl w:ilvl="7" w:tplc="92C63EEE">
      <w:numFmt w:val="decimal"/>
      <w:lvlText w:val=""/>
      <w:lvlJc w:val="left"/>
      <w:rPr>
        <w:rFonts w:cs="Times New Roman"/>
      </w:rPr>
    </w:lvl>
    <w:lvl w:ilvl="8" w:tplc="812C12E0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F356B2A4">
      <w:start w:val="1"/>
      <w:numFmt w:val="bullet"/>
      <w:lvlText w:val="-"/>
      <w:lvlJc w:val="left"/>
    </w:lvl>
    <w:lvl w:ilvl="1" w:tplc="E8AE1EF6">
      <w:numFmt w:val="decimal"/>
      <w:lvlText w:val=""/>
      <w:lvlJc w:val="left"/>
      <w:rPr>
        <w:rFonts w:cs="Times New Roman"/>
      </w:rPr>
    </w:lvl>
    <w:lvl w:ilvl="2" w:tplc="4016F252">
      <w:numFmt w:val="decimal"/>
      <w:lvlText w:val=""/>
      <w:lvlJc w:val="left"/>
      <w:rPr>
        <w:rFonts w:cs="Times New Roman"/>
      </w:rPr>
    </w:lvl>
    <w:lvl w:ilvl="3" w:tplc="F09E6ACC">
      <w:numFmt w:val="decimal"/>
      <w:lvlText w:val=""/>
      <w:lvlJc w:val="left"/>
      <w:rPr>
        <w:rFonts w:cs="Times New Roman"/>
      </w:rPr>
    </w:lvl>
    <w:lvl w:ilvl="4" w:tplc="9F5E6974">
      <w:numFmt w:val="decimal"/>
      <w:lvlText w:val=""/>
      <w:lvlJc w:val="left"/>
      <w:rPr>
        <w:rFonts w:cs="Times New Roman"/>
      </w:rPr>
    </w:lvl>
    <w:lvl w:ilvl="5" w:tplc="E26CE3CA">
      <w:numFmt w:val="decimal"/>
      <w:lvlText w:val=""/>
      <w:lvlJc w:val="left"/>
      <w:rPr>
        <w:rFonts w:cs="Times New Roman"/>
      </w:rPr>
    </w:lvl>
    <w:lvl w:ilvl="6" w:tplc="59628D3C">
      <w:numFmt w:val="decimal"/>
      <w:lvlText w:val=""/>
      <w:lvlJc w:val="left"/>
      <w:rPr>
        <w:rFonts w:cs="Times New Roman"/>
      </w:rPr>
    </w:lvl>
    <w:lvl w:ilvl="7" w:tplc="C6D2F690">
      <w:numFmt w:val="decimal"/>
      <w:lvlText w:val=""/>
      <w:lvlJc w:val="left"/>
      <w:rPr>
        <w:rFonts w:cs="Times New Roman"/>
      </w:rPr>
    </w:lvl>
    <w:lvl w:ilvl="8" w:tplc="7560758A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90FED814">
      <w:start w:val="1"/>
      <w:numFmt w:val="bullet"/>
      <w:lvlText w:val="К"/>
      <w:lvlJc w:val="left"/>
    </w:lvl>
    <w:lvl w:ilvl="1" w:tplc="EEA25E46">
      <w:numFmt w:val="decimal"/>
      <w:lvlText w:val=""/>
      <w:lvlJc w:val="left"/>
      <w:rPr>
        <w:rFonts w:cs="Times New Roman"/>
      </w:rPr>
    </w:lvl>
    <w:lvl w:ilvl="2" w:tplc="383257E6">
      <w:numFmt w:val="decimal"/>
      <w:lvlText w:val=""/>
      <w:lvlJc w:val="left"/>
      <w:rPr>
        <w:rFonts w:cs="Times New Roman"/>
      </w:rPr>
    </w:lvl>
    <w:lvl w:ilvl="3" w:tplc="9760C8D8">
      <w:numFmt w:val="decimal"/>
      <w:lvlText w:val=""/>
      <w:lvlJc w:val="left"/>
      <w:rPr>
        <w:rFonts w:cs="Times New Roman"/>
      </w:rPr>
    </w:lvl>
    <w:lvl w:ilvl="4" w:tplc="A2343828">
      <w:numFmt w:val="decimal"/>
      <w:lvlText w:val=""/>
      <w:lvlJc w:val="left"/>
      <w:rPr>
        <w:rFonts w:cs="Times New Roman"/>
      </w:rPr>
    </w:lvl>
    <w:lvl w:ilvl="5" w:tplc="B65C81A2">
      <w:numFmt w:val="decimal"/>
      <w:lvlText w:val=""/>
      <w:lvlJc w:val="left"/>
      <w:rPr>
        <w:rFonts w:cs="Times New Roman"/>
      </w:rPr>
    </w:lvl>
    <w:lvl w:ilvl="6" w:tplc="AC06D0DC">
      <w:numFmt w:val="decimal"/>
      <w:lvlText w:val=""/>
      <w:lvlJc w:val="left"/>
      <w:rPr>
        <w:rFonts w:cs="Times New Roman"/>
      </w:rPr>
    </w:lvl>
    <w:lvl w:ilvl="7" w:tplc="44FCD75C">
      <w:numFmt w:val="decimal"/>
      <w:lvlText w:val=""/>
      <w:lvlJc w:val="left"/>
      <w:rPr>
        <w:rFonts w:cs="Times New Roman"/>
      </w:rPr>
    </w:lvl>
    <w:lvl w:ilvl="8" w:tplc="5C267452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ED0EEED2">
      <w:start w:val="1"/>
      <w:numFmt w:val="bullet"/>
      <w:lvlText w:val="•"/>
      <w:lvlJc w:val="left"/>
    </w:lvl>
    <w:lvl w:ilvl="1" w:tplc="83887336">
      <w:numFmt w:val="decimal"/>
      <w:lvlText w:val=""/>
      <w:lvlJc w:val="left"/>
      <w:rPr>
        <w:rFonts w:cs="Times New Roman"/>
      </w:rPr>
    </w:lvl>
    <w:lvl w:ilvl="2" w:tplc="598012CC">
      <w:numFmt w:val="decimal"/>
      <w:lvlText w:val=""/>
      <w:lvlJc w:val="left"/>
      <w:rPr>
        <w:rFonts w:cs="Times New Roman"/>
      </w:rPr>
    </w:lvl>
    <w:lvl w:ilvl="3" w:tplc="A42E14DE">
      <w:numFmt w:val="decimal"/>
      <w:lvlText w:val=""/>
      <w:lvlJc w:val="left"/>
      <w:rPr>
        <w:rFonts w:cs="Times New Roman"/>
      </w:rPr>
    </w:lvl>
    <w:lvl w:ilvl="4" w:tplc="0F3EFD3C">
      <w:numFmt w:val="decimal"/>
      <w:lvlText w:val=""/>
      <w:lvlJc w:val="left"/>
      <w:rPr>
        <w:rFonts w:cs="Times New Roman"/>
      </w:rPr>
    </w:lvl>
    <w:lvl w:ilvl="5" w:tplc="70AA868A">
      <w:numFmt w:val="decimal"/>
      <w:lvlText w:val=""/>
      <w:lvlJc w:val="left"/>
      <w:rPr>
        <w:rFonts w:cs="Times New Roman"/>
      </w:rPr>
    </w:lvl>
    <w:lvl w:ilvl="6" w:tplc="DEA26F02">
      <w:numFmt w:val="decimal"/>
      <w:lvlText w:val=""/>
      <w:lvlJc w:val="left"/>
      <w:rPr>
        <w:rFonts w:cs="Times New Roman"/>
      </w:rPr>
    </w:lvl>
    <w:lvl w:ilvl="7" w:tplc="FD9E382E">
      <w:numFmt w:val="decimal"/>
      <w:lvlText w:val=""/>
      <w:lvlJc w:val="left"/>
      <w:rPr>
        <w:rFonts w:cs="Times New Roman"/>
      </w:rPr>
    </w:lvl>
    <w:lvl w:ilvl="8" w:tplc="950EAF66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7ABE7142">
      <w:start w:val="1"/>
      <w:numFmt w:val="bullet"/>
      <w:lvlText w:val="•"/>
      <w:lvlJc w:val="left"/>
    </w:lvl>
    <w:lvl w:ilvl="1" w:tplc="7E003B24">
      <w:numFmt w:val="decimal"/>
      <w:lvlText w:val=""/>
      <w:lvlJc w:val="left"/>
      <w:rPr>
        <w:rFonts w:cs="Times New Roman"/>
      </w:rPr>
    </w:lvl>
    <w:lvl w:ilvl="2" w:tplc="1EF609E6">
      <w:numFmt w:val="decimal"/>
      <w:lvlText w:val=""/>
      <w:lvlJc w:val="left"/>
      <w:rPr>
        <w:rFonts w:cs="Times New Roman"/>
      </w:rPr>
    </w:lvl>
    <w:lvl w:ilvl="3" w:tplc="0D2EDD3E">
      <w:numFmt w:val="decimal"/>
      <w:lvlText w:val=""/>
      <w:lvlJc w:val="left"/>
      <w:rPr>
        <w:rFonts w:cs="Times New Roman"/>
      </w:rPr>
    </w:lvl>
    <w:lvl w:ilvl="4" w:tplc="47F04E36">
      <w:numFmt w:val="decimal"/>
      <w:lvlText w:val=""/>
      <w:lvlJc w:val="left"/>
      <w:rPr>
        <w:rFonts w:cs="Times New Roman"/>
      </w:rPr>
    </w:lvl>
    <w:lvl w:ilvl="5" w:tplc="CCFC83F6">
      <w:numFmt w:val="decimal"/>
      <w:lvlText w:val=""/>
      <w:lvlJc w:val="left"/>
      <w:rPr>
        <w:rFonts w:cs="Times New Roman"/>
      </w:rPr>
    </w:lvl>
    <w:lvl w:ilvl="6" w:tplc="0E20300E">
      <w:numFmt w:val="decimal"/>
      <w:lvlText w:val=""/>
      <w:lvlJc w:val="left"/>
      <w:rPr>
        <w:rFonts w:cs="Times New Roman"/>
      </w:rPr>
    </w:lvl>
    <w:lvl w:ilvl="7" w:tplc="03CCE494">
      <w:numFmt w:val="decimal"/>
      <w:lvlText w:val=""/>
      <w:lvlJc w:val="left"/>
      <w:rPr>
        <w:rFonts w:cs="Times New Roman"/>
      </w:rPr>
    </w:lvl>
    <w:lvl w:ilvl="8" w:tplc="92183E6A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C5"/>
    <w:rsid w:val="000A0E88"/>
    <w:rsid w:val="001947A7"/>
    <w:rsid w:val="003128C5"/>
    <w:rsid w:val="005704BB"/>
    <w:rsid w:val="005840D9"/>
    <w:rsid w:val="007257C1"/>
    <w:rsid w:val="007A0EE2"/>
    <w:rsid w:val="00900821"/>
    <w:rsid w:val="009A323A"/>
    <w:rsid w:val="00C12E6C"/>
    <w:rsid w:val="00C530F3"/>
    <w:rsid w:val="00D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0E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0E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E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2971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Жгуты «Изонел» уплотняющие, пенополиэтиленовые</dc:title>
  <dc:subject/>
  <dc:creator>Windows User</dc:creator>
  <cp:keywords/>
  <dc:description/>
  <cp:lastModifiedBy>User</cp:lastModifiedBy>
  <cp:revision>3</cp:revision>
  <dcterms:created xsi:type="dcterms:W3CDTF">2019-01-25T12:38:00Z</dcterms:created>
  <dcterms:modified xsi:type="dcterms:W3CDTF">2019-01-25T12:39:00Z</dcterms:modified>
</cp:coreProperties>
</file>